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FE6B66" w:rsidRPr="00CE6F8F" w:rsidTr="00FE6B66">
        <w:tc>
          <w:tcPr>
            <w:tcW w:w="4536" w:type="dxa"/>
          </w:tcPr>
          <w:p w:rsidR="00FE6B66" w:rsidRPr="00FB394A" w:rsidRDefault="00FE6B66" w:rsidP="00FE6B66">
            <w:pPr>
              <w:pStyle w:val="Title"/>
              <w:jc w:val="center"/>
              <w:rPr>
                <w:lang w:val="fr-CA"/>
              </w:rPr>
            </w:pPr>
            <w:r>
              <w:rPr>
                <w:noProof/>
                <w:lang w:eastAsia="en-CA"/>
              </w:rPr>
              <w:drawing>
                <wp:inline distT="0" distB="0" distL="0" distR="0" wp14:anchorId="7CD91ED9" wp14:editId="30816CAF">
                  <wp:extent cx="2017848" cy="1991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eyFla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254" cy="1992504"/>
                          </a:xfrm>
                          <a:prstGeom prst="rect">
                            <a:avLst/>
                          </a:prstGeom>
                        </pic:spPr>
                      </pic:pic>
                    </a:graphicData>
                  </a:graphic>
                </wp:inline>
              </w:drawing>
            </w:r>
          </w:p>
        </w:tc>
        <w:tc>
          <w:tcPr>
            <w:tcW w:w="4824" w:type="dxa"/>
          </w:tcPr>
          <w:p w:rsidR="00FE6B66" w:rsidRPr="00FB394A" w:rsidRDefault="00FE6B66" w:rsidP="00FE6B66">
            <w:pPr>
              <w:pStyle w:val="Title"/>
              <w:jc w:val="center"/>
              <w:rPr>
                <w:lang w:val="fr-CA"/>
              </w:rPr>
            </w:pPr>
            <w:r>
              <w:rPr>
                <w:noProof/>
                <w:lang w:eastAsia="en-CA"/>
              </w:rPr>
              <w:drawing>
                <wp:inline distT="0" distB="0" distL="0" distR="0" wp14:anchorId="1ECC2272" wp14:editId="18521F85">
                  <wp:extent cx="2017848" cy="19911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eyFlat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254" cy="1992504"/>
                          </a:xfrm>
                          <a:prstGeom prst="rect">
                            <a:avLst/>
                          </a:prstGeom>
                        </pic:spPr>
                      </pic:pic>
                    </a:graphicData>
                  </a:graphic>
                </wp:inline>
              </w:drawing>
            </w:r>
          </w:p>
        </w:tc>
      </w:tr>
      <w:tr w:rsidR="00FE6B66" w:rsidRPr="00FE6B66" w:rsidTr="00FE6B66">
        <w:tc>
          <w:tcPr>
            <w:tcW w:w="4536" w:type="dxa"/>
          </w:tcPr>
          <w:p w:rsidR="00FE6B66" w:rsidRPr="00FE6B66" w:rsidRDefault="00FE6B66" w:rsidP="00FD1E98">
            <w:pPr>
              <w:pStyle w:val="Title"/>
              <w:rPr>
                <w:sz w:val="20"/>
                <w:szCs w:val="20"/>
              </w:rPr>
            </w:pPr>
          </w:p>
        </w:tc>
        <w:tc>
          <w:tcPr>
            <w:tcW w:w="4824" w:type="dxa"/>
          </w:tcPr>
          <w:p w:rsidR="00FE6B66" w:rsidRPr="00FE6B66" w:rsidRDefault="00FE6B66" w:rsidP="00CE6F8F">
            <w:pPr>
              <w:pStyle w:val="Title"/>
              <w:rPr>
                <w:sz w:val="20"/>
                <w:szCs w:val="20"/>
                <w:lang w:val="fr-CA"/>
              </w:rPr>
            </w:pPr>
          </w:p>
        </w:tc>
      </w:tr>
      <w:tr w:rsidR="006C0158" w:rsidRPr="00FE6B66" w:rsidTr="00FE6B66">
        <w:tc>
          <w:tcPr>
            <w:tcW w:w="4536" w:type="dxa"/>
          </w:tcPr>
          <w:p w:rsidR="006C0158" w:rsidRPr="006C0158" w:rsidRDefault="006C0158" w:rsidP="00FD1E98">
            <w:pPr>
              <w:pStyle w:val="Title"/>
            </w:pPr>
            <w:r w:rsidRPr="006C0158">
              <w:t>Massey Centre Receives Significant New Technology Funding through Green4Good</w:t>
            </w:r>
            <w:r w:rsidR="00CE6F8F">
              <w:t>,</w:t>
            </w:r>
            <w:r w:rsidRPr="006C0158">
              <w:t xml:space="preserve"> Financial Partner</w:t>
            </w:r>
          </w:p>
        </w:tc>
        <w:tc>
          <w:tcPr>
            <w:tcW w:w="4824" w:type="dxa"/>
          </w:tcPr>
          <w:p w:rsidR="006C0158" w:rsidRPr="00FB394A" w:rsidRDefault="00FB394A" w:rsidP="00CE6F8F">
            <w:pPr>
              <w:pStyle w:val="Title"/>
              <w:rPr>
                <w:lang w:val="fr-CA"/>
              </w:rPr>
            </w:pPr>
            <w:r w:rsidRPr="00FB394A">
              <w:rPr>
                <w:lang w:val="fr-CA"/>
              </w:rPr>
              <w:t xml:space="preserve">Le </w:t>
            </w:r>
            <w:r w:rsidRPr="00CE6F8F">
              <w:rPr>
                <w:lang w:val="fr-CA"/>
              </w:rPr>
              <w:t xml:space="preserve">Centre </w:t>
            </w:r>
            <w:r w:rsidR="00CE6F8F" w:rsidRPr="00CE6F8F">
              <w:rPr>
                <w:lang w:val="fr-CA"/>
              </w:rPr>
              <w:t>Massey reçoit</w:t>
            </w:r>
            <w:r w:rsidRPr="00CE6F8F">
              <w:rPr>
                <w:lang w:val="fr-CA"/>
              </w:rPr>
              <w:t xml:space="preserve"> un financement significatif </w:t>
            </w:r>
            <w:r w:rsidR="000B320F" w:rsidRPr="00CE6F8F">
              <w:rPr>
                <w:lang w:val="fr-CA"/>
              </w:rPr>
              <w:t xml:space="preserve">en </w:t>
            </w:r>
            <w:r w:rsidR="005E37FA" w:rsidRPr="00CE6F8F">
              <w:rPr>
                <w:lang w:val="fr-CA"/>
              </w:rPr>
              <w:t xml:space="preserve">nouvelle </w:t>
            </w:r>
            <w:r w:rsidR="00CE6F8F" w:rsidRPr="00CE6F8F">
              <w:rPr>
                <w:lang w:val="fr-CA"/>
              </w:rPr>
              <w:t>technologies grâce</w:t>
            </w:r>
            <w:r w:rsidR="002C1CA1" w:rsidRPr="00CE6F8F">
              <w:rPr>
                <w:lang w:val="fr-CA"/>
              </w:rPr>
              <w:t xml:space="preserve"> à Green4Good, </w:t>
            </w:r>
            <w:r w:rsidR="005E37FA" w:rsidRPr="00CE6F8F">
              <w:rPr>
                <w:lang w:val="fr-CA"/>
              </w:rPr>
              <w:t>P</w:t>
            </w:r>
            <w:r w:rsidRPr="00CE6F8F">
              <w:rPr>
                <w:lang w:val="fr-CA"/>
              </w:rPr>
              <w:t>artenaire financier</w:t>
            </w:r>
            <w:r>
              <w:rPr>
                <w:lang w:val="fr-FR"/>
              </w:rPr>
              <w:t xml:space="preserve">. </w:t>
            </w:r>
          </w:p>
        </w:tc>
      </w:tr>
      <w:tr w:rsidR="00FE6B66" w:rsidRPr="00FE6B66" w:rsidTr="00FE6B66">
        <w:tc>
          <w:tcPr>
            <w:tcW w:w="4536" w:type="dxa"/>
          </w:tcPr>
          <w:p w:rsidR="00FE6B66" w:rsidRPr="006C0158" w:rsidRDefault="00FE6B66" w:rsidP="00FD1E98">
            <w:pPr>
              <w:spacing w:after="0" w:line="240" w:lineRule="auto"/>
            </w:pPr>
          </w:p>
        </w:tc>
        <w:tc>
          <w:tcPr>
            <w:tcW w:w="4824" w:type="dxa"/>
          </w:tcPr>
          <w:p w:rsidR="00FE6B66" w:rsidRPr="00CE6F8F" w:rsidRDefault="00FE6B66" w:rsidP="004D1D02">
            <w:pPr>
              <w:spacing w:after="0" w:line="240" w:lineRule="auto"/>
              <w:rPr>
                <w:rFonts w:cs="Arial"/>
                <w:color w:val="222222"/>
                <w:lang w:val="fr-FR"/>
              </w:rPr>
            </w:pPr>
          </w:p>
        </w:tc>
      </w:tr>
      <w:tr w:rsidR="00FE6B66" w:rsidRPr="00FE6B66" w:rsidTr="00FE6B66">
        <w:tc>
          <w:tcPr>
            <w:tcW w:w="4536" w:type="dxa"/>
          </w:tcPr>
          <w:p w:rsidR="00FE6B66" w:rsidRPr="00FE6B66" w:rsidRDefault="00FE6B66" w:rsidP="00FD1E98">
            <w:pPr>
              <w:spacing w:after="0" w:line="240" w:lineRule="auto"/>
              <w:rPr>
                <w:b/>
              </w:rPr>
            </w:pPr>
            <w:r w:rsidRPr="00FE6B66">
              <w:rPr>
                <w:b/>
              </w:rPr>
              <w:t>To: All Compugen – National</w:t>
            </w:r>
          </w:p>
        </w:tc>
        <w:tc>
          <w:tcPr>
            <w:tcW w:w="4824" w:type="dxa"/>
          </w:tcPr>
          <w:p w:rsidR="00FE6B66" w:rsidRPr="00FE6B66" w:rsidRDefault="00FE6B66" w:rsidP="004D1D02">
            <w:pPr>
              <w:spacing w:after="0" w:line="240" w:lineRule="auto"/>
              <w:rPr>
                <w:rFonts w:cs="Arial"/>
                <w:b/>
                <w:color w:val="222222"/>
                <w:lang w:val="fr-FR"/>
              </w:rPr>
            </w:pPr>
            <w:r w:rsidRPr="00FE6B66">
              <w:rPr>
                <w:rFonts w:cs="Arial"/>
                <w:b/>
                <w:color w:val="222222"/>
                <w:lang w:val="fr-FR"/>
              </w:rPr>
              <w:t>À : All Compugen -- National</w:t>
            </w:r>
          </w:p>
        </w:tc>
      </w:tr>
      <w:tr w:rsidR="00FE6B66" w:rsidRPr="00FE6B66" w:rsidTr="00FE6B66">
        <w:tc>
          <w:tcPr>
            <w:tcW w:w="4536" w:type="dxa"/>
          </w:tcPr>
          <w:p w:rsidR="00FE6B66" w:rsidRPr="006C0158" w:rsidRDefault="00FE6B66" w:rsidP="00FD1E98">
            <w:pPr>
              <w:spacing w:after="0" w:line="240" w:lineRule="auto"/>
            </w:pPr>
          </w:p>
        </w:tc>
        <w:tc>
          <w:tcPr>
            <w:tcW w:w="4824" w:type="dxa"/>
          </w:tcPr>
          <w:p w:rsidR="00FE6B66" w:rsidRPr="00CE6F8F" w:rsidRDefault="00FE6B66" w:rsidP="004D1D02">
            <w:pPr>
              <w:spacing w:after="0" w:line="240" w:lineRule="auto"/>
              <w:rPr>
                <w:rFonts w:cs="Arial"/>
                <w:color w:val="222222"/>
                <w:lang w:val="fr-FR"/>
              </w:rPr>
            </w:pPr>
          </w:p>
        </w:tc>
      </w:tr>
      <w:tr w:rsidR="006C0158" w:rsidRPr="00FE6B66" w:rsidTr="00FE6B66">
        <w:tc>
          <w:tcPr>
            <w:tcW w:w="4536" w:type="dxa"/>
          </w:tcPr>
          <w:p w:rsidR="006C0158" w:rsidRPr="006C0158" w:rsidRDefault="006C0158" w:rsidP="00FD1E98">
            <w:pPr>
              <w:spacing w:after="0" w:line="240" w:lineRule="auto"/>
            </w:pPr>
            <w:r w:rsidRPr="006C0158">
              <w:t>The Massey Centre’s roots in the community date back to the beginning of the twentieth century, when the Fred Victor Mission in downtown Toronto opened its doors to women in need and subsequently founded a mission dedicated to supporting for unwed, pregnant women, single mothers, and their babies. This mission was eventually incorporated as The Massey Centre for Women in 1989.</w:t>
            </w:r>
            <w:r w:rsidRPr="006C0158">
              <w:rPr>
                <w:rFonts w:ascii="Georgia" w:hAnsi="Georgia"/>
                <w:color w:val="333333"/>
              </w:rPr>
              <w:t xml:space="preserve"> </w:t>
            </w:r>
            <w:r w:rsidRPr="006C0158">
              <w:t>From its roots until today, the Centre has provided home, hope, and refuge for thousands of pregnant and parenting adolescents and their babies. Now a major Canadian</w:t>
            </w:r>
            <w:r w:rsidR="00FE6B66">
              <w:t xml:space="preserve"> financial institution (which</w:t>
            </w:r>
            <w:r w:rsidRPr="006C0158">
              <w:t xml:space="preserve"> asked to remain anonymous), with funds raised through Green4Good™, is supporting the installation of Wi-Fi at several Massey Centre facilities. </w:t>
            </w:r>
          </w:p>
        </w:tc>
        <w:tc>
          <w:tcPr>
            <w:tcW w:w="4824" w:type="dxa"/>
          </w:tcPr>
          <w:p w:rsidR="006C0158" w:rsidRPr="00CE6F8F" w:rsidRDefault="00AF52D0" w:rsidP="004D1D02">
            <w:pPr>
              <w:spacing w:after="0" w:line="240" w:lineRule="auto"/>
              <w:rPr>
                <w:lang w:val="fr-CA"/>
              </w:rPr>
            </w:pPr>
            <w:r w:rsidRPr="00CE6F8F">
              <w:rPr>
                <w:rFonts w:cs="Arial"/>
                <w:color w:val="222222"/>
                <w:lang w:val="fr-FR"/>
              </w:rPr>
              <w:t xml:space="preserve">L’origine du </w:t>
            </w:r>
            <w:r w:rsidRPr="00CE6F8F">
              <w:rPr>
                <w:lang w:val="fr-CA"/>
              </w:rPr>
              <w:t>C</w:t>
            </w:r>
            <w:r w:rsidRPr="00CE6F8F">
              <w:rPr>
                <w:rFonts w:cs="Arial"/>
                <w:color w:val="222222"/>
                <w:lang w:val="fr-FR"/>
              </w:rPr>
              <w:t xml:space="preserve">entre Massey dans la communauté remonte au début du vingtième siècle, lorsque la mission Fred Victor </w:t>
            </w:r>
            <w:r w:rsidR="0006626B" w:rsidRPr="00CE6F8F">
              <w:rPr>
                <w:rFonts w:cs="Arial"/>
                <w:color w:val="222222"/>
                <w:lang w:val="fr-FR"/>
              </w:rPr>
              <w:t xml:space="preserve">sise </w:t>
            </w:r>
            <w:r w:rsidRPr="00CE6F8F">
              <w:rPr>
                <w:rFonts w:cs="Arial"/>
                <w:color w:val="222222"/>
                <w:lang w:val="fr-FR"/>
              </w:rPr>
              <w:t xml:space="preserve">au centre-ville de Toronto a ouvert ses portes aux femmes dans le besoin et a ensuite fondé une mission visant à soutenir les </w:t>
            </w:r>
            <w:r w:rsidR="002C1CA1" w:rsidRPr="00CE6F8F">
              <w:rPr>
                <w:rFonts w:cs="Arial"/>
                <w:color w:val="222222"/>
                <w:lang w:val="fr-FR"/>
              </w:rPr>
              <w:t xml:space="preserve">femmes non </w:t>
            </w:r>
            <w:r w:rsidR="00CE6F8F" w:rsidRPr="00CE6F8F">
              <w:rPr>
                <w:rFonts w:cs="Arial"/>
                <w:color w:val="222222"/>
                <w:lang w:val="fr-FR"/>
              </w:rPr>
              <w:t>mariées, les</w:t>
            </w:r>
            <w:r w:rsidRPr="00CE6F8F">
              <w:rPr>
                <w:rFonts w:cs="Arial"/>
                <w:color w:val="222222"/>
                <w:lang w:val="fr-FR"/>
              </w:rPr>
              <w:t xml:space="preserve"> femmes enceintes, les mères célibataires et leurs bébés. Cette mission a finalement été intégrée au Centre </w:t>
            </w:r>
            <w:r w:rsidR="00CE6F8F" w:rsidRPr="00CE6F8F">
              <w:rPr>
                <w:rFonts w:cs="Arial"/>
                <w:color w:val="222222"/>
                <w:lang w:val="fr-FR"/>
              </w:rPr>
              <w:t>Massey pour</w:t>
            </w:r>
            <w:r w:rsidRPr="00CE6F8F">
              <w:rPr>
                <w:rFonts w:cs="Arial"/>
                <w:color w:val="222222"/>
                <w:lang w:val="fr-FR"/>
              </w:rPr>
              <w:t xml:space="preserve"> femmes en 1989. De ses origines </w:t>
            </w:r>
            <w:r w:rsidR="0006626B" w:rsidRPr="00CE6F8F">
              <w:rPr>
                <w:rFonts w:cs="Arial"/>
                <w:color w:val="222222"/>
                <w:lang w:val="fr-FR"/>
              </w:rPr>
              <w:t xml:space="preserve">à </w:t>
            </w:r>
            <w:r w:rsidRPr="00CE6F8F">
              <w:rPr>
                <w:rFonts w:cs="Arial"/>
                <w:color w:val="222222"/>
                <w:lang w:val="fr-FR"/>
              </w:rPr>
              <w:t xml:space="preserve">aujourd'hui, le Centre a fourni de l’hébergement, a apporté l'espoir et un refuge pour des milliers d'adolescentes enceintes et des adolescents </w:t>
            </w:r>
            <w:r w:rsidR="00F828A7" w:rsidRPr="00CE6F8F">
              <w:rPr>
                <w:rFonts w:cs="Arial"/>
                <w:color w:val="222222"/>
                <w:lang w:val="fr-FR"/>
              </w:rPr>
              <w:t>aux responsabilités parentales</w:t>
            </w:r>
            <w:r w:rsidRPr="00CE6F8F">
              <w:rPr>
                <w:rFonts w:cs="Arial"/>
                <w:color w:val="222222"/>
                <w:lang w:val="fr-FR"/>
              </w:rPr>
              <w:t xml:space="preserve"> et leurs bébés. Maintenant, une importante institution financière canadienne (qui a </w:t>
            </w:r>
            <w:r w:rsidR="004D1D02" w:rsidRPr="00CE6F8F">
              <w:rPr>
                <w:rFonts w:cs="Arial"/>
                <w:color w:val="222222"/>
                <w:lang w:val="fr-FR"/>
              </w:rPr>
              <w:t xml:space="preserve">exigé </w:t>
            </w:r>
            <w:r w:rsidR="00625C12" w:rsidRPr="00CE6F8F">
              <w:rPr>
                <w:rFonts w:cs="Arial"/>
                <w:color w:val="222222"/>
                <w:lang w:val="fr-FR"/>
              </w:rPr>
              <w:t>l’anonymat)</w:t>
            </w:r>
            <w:r w:rsidRPr="00CE6F8F">
              <w:rPr>
                <w:rFonts w:cs="Arial"/>
                <w:color w:val="222222"/>
                <w:lang w:val="fr-FR"/>
              </w:rPr>
              <w:t xml:space="preserve"> avec des fonds recueillis grâce à Green4Good ™, soutient l'installation d</w:t>
            </w:r>
            <w:r w:rsidR="00625C12" w:rsidRPr="00CE6F8F">
              <w:rPr>
                <w:rFonts w:cs="Arial"/>
                <w:color w:val="222222"/>
                <w:lang w:val="fr-FR"/>
              </w:rPr>
              <w:t>u</w:t>
            </w:r>
            <w:r w:rsidRPr="00CE6F8F">
              <w:rPr>
                <w:rFonts w:cs="Arial"/>
                <w:color w:val="222222"/>
                <w:lang w:val="fr-FR"/>
              </w:rPr>
              <w:t xml:space="preserve"> </w:t>
            </w:r>
            <w:r w:rsidR="00961721" w:rsidRPr="00CE6F8F">
              <w:rPr>
                <w:rFonts w:cs="Arial"/>
                <w:color w:val="222222"/>
                <w:lang w:val="fr-FR"/>
              </w:rPr>
              <w:t>Wi-</w:t>
            </w:r>
            <w:r w:rsidR="00CE6F8F" w:rsidRPr="00CE6F8F">
              <w:rPr>
                <w:rFonts w:cs="Arial"/>
                <w:color w:val="222222"/>
                <w:lang w:val="fr-FR"/>
              </w:rPr>
              <w:t>Fi dans</w:t>
            </w:r>
            <w:r w:rsidRPr="00CE6F8F">
              <w:rPr>
                <w:rFonts w:cs="Arial"/>
                <w:color w:val="222222"/>
                <w:lang w:val="fr-FR"/>
              </w:rPr>
              <w:t xml:space="preserve"> plusieurs</w:t>
            </w:r>
            <w:r w:rsidR="00625C12" w:rsidRPr="00CE6F8F">
              <w:rPr>
                <w:rFonts w:cs="Arial"/>
                <w:color w:val="222222"/>
                <w:lang w:val="fr-FR"/>
              </w:rPr>
              <w:t xml:space="preserve"> infrastructures du Centre.  </w:t>
            </w:r>
          </w:p>
        </w:tc>
      </w:tr>
      <w:tr w:rsidR="006C0158" w:rsidRPr="00FE6B66" w:rsidTr="00FE6B66">
        <w:tc>
          <w:tcPr>
            <w:tcW w:w="4536" w:type="dxa"/>
          </w:tcPr>
          <w:p w:rsidR="006C0158" w:rsidRPr="00AF52D0" w:rsidRDefault="006C0158" w:rsidP="00FD1E98">
            <w:pPr>
              <w:spacing w:after="0" w:line="240" w:lineRule="auto"/>
              <w:rPr>
                <w:lang w:val="fr-CA"/>
              </w:rPr>
            </w:pPr>
          </w:p>
        </w:tc>
        <w:tc>
          <w:tcPr>
            <w:tcW w:w="4824" w:type="dxa"/>
          </w:tcPr>
          <w:p w:rsidR="006C0158" w:rsidRPr="00CE6F8F" w:rsidRDefault="006C0158" w:rsidP="00FD1E98">
            <w:pPr>
              <w:spacing w:after="0" w:line="240" w:lineRule="auto"/>
              <w:rPr>
                <w:lang w:val="fr-CA"/>
              </w:rPr>
            </w:pPr>
          </w:p>
        </w:tc>
      </w:tr>
      <w:tr w:rsidR="006C0158" w:rsidRPr="00FE6B66" w:rsidTr="00FE6B66">
        <w:tc>
          <w:tcPr>
            <w:tcW w:w="4536" w:type="dxa"/>
          </w:tcPr>
          <w:p w:rsidR="006C0158" w:rsidRPr="006C0158" w:rsidRDefault="006C0158" w:rsidP="00FD1E98">
            <w:pPr>
              <w:spacing w:after="0" w:line="240" w:lineRule="auto"/>
            </w:pPr>
            <w:r w:rsidRPr="006C0158">
              <w:t xml:space="preserve">This venture will help young women in the advanced stages of pregnancy who lack normal family and community support structures to make medical appointments </w:t>
            </w:r>
            <w:r w:rsidRPr="00B059F7">
              <w:t>and look up issues of concern from</w:t>
            </w:r>
            <w:r w:rsidRPr="006C0158">
              <w:t xml:space="preserve"> their own rooms instead of having to go to another floor or building to gain Internet access. In addition, it will enable young mothers in similar situations to search for employment, further their studies, and look for long-term accommodation. </w:t>
            </w:r>
          </w:p>
        </w:tc>
        <w:tc>
          <w:tcPr>
            <w:tcW w:w="4824" w:type="dxa"/>
          </w:tcPr>
          <w:p w:rsidR="006C0158" w:rsidRPr="00CE6F8F" w:rsidRDefault="00F828A7" w:rsidP="00B059F7">
            <w:pPr>
              <w:spacing w:after="0" w:line="240" w:lineRule="auto"/>
              <w:rPr>
                <w:lang w:val="fr-CA"/>
              </w:rPr>
            </w:pPr>
            <w:r w:rsidRPr="00CE6F8F">
              <w:rPr>
                <w:rFonts w:cs="Arial"/>
                <w:color w:val="222222"/>
                <w:lang w:val="fr-FR"/>
              </w:rPr>
              <w:t>Cette entreprise assistera les jeunes femmes</w:t>
            </w:r>
            <w:r w:rsidR="00961721" w:rsidRPr="00CE6F8F">
              <w:rPr>
                <w:rFonts w:cs="Arial"/>
                <w:color w:val="222222"/>
                <w:lang w:val="fr-FR"/>
              </w:rPr>
              <w:t xml:space="preserve">, </w:t>
            </w:r>
            <w:r w:rsidR="00AC511F" w:rsidRPr="00CE6F8F">
              <w:rPr>
                <w:rFonts w:cs="Arial"/>
                <w:color w:val="222222"/>
                <w:lang w:val="fr-FR"/>
              </w:rPr>
              <w:t>en situation de</w:t>
            </w:r>
            <w:r w:rsidRPr="00CE6F8F">
              <w:rPr>
                <w:rFonts w:cs="Arial"/>
                <w:color w:val="222222"/>
                <w:lang w:val="fr-FR"/>
              </w:rPr>
              <w:t xml:space="preserve"> grossesse </w:t>
            </w:r>
            <w:r w:rsidR="00AC511F" w:rsidRPr="00CE6F8F">
              <w:rPr>
                <w:rFonts w:cs="Arial"/>
                <w:color w:val="222222"/>
                <w:lang w:val="fr-FR"/>
              </w:rPr>
              <w:t>avancée ne disposant</w:t>
            </w:r>
            <w:r w:rsidRPr="00CE6F8F">
              <w:rPr>
                <w:rFonts w:cs="Arial"/>
                <w:color w:val="222222"/>
                <w:lang w:val="fr-FR"/>
              </w:rPr>
              <w:t xml:space="preserve"> pas </w:t>
            </w:r>
            <w:r w:rsidR="004D1D02" w:rsidRPr="00CE6F8F">
              <w:rPr>
                <w:rFonts w:cs="Arial"/>
                <w:color w:val="222222"/>
                <w:lang w:val="fr-FR"/>
              </w:rPr>
              <w:t>d’encadrements</w:t>
            </w:r>
            <w:r w:rsidRPr="00CE6F8F">
              <w:rPr>
                <w:rFonts w:cs="Arial"/>
                <w:color w:val="222222"/>
                <w:lang w:val="fr-FR"/>
              </w:rPr>
              <w:t xml:space="preserve"> communautaires et </w:t>
            </w:r>
            <w:r w:rsidR="00CE6F8F" w:rsidRPr="00CE6F8F">
              <w:rPr>
                <w:rFonts w:cs="Arial"/>
                <w:color w:val="222222"/>
                <w:lang w:val="fr-FR"/>
              </w:rPr>
              <w:t>familiaux, dans</w:t>
            </w:r>
            <w:r w:rsidR="004D1D02" w:rsidRPr="00CE6F8F">
              <w:rPr>
                <w:rFonts w:cs="Arial"/>
                <w:color w:val="222222"/>
                <w:lang w:val="fr-FR"/>
              </w:rPr>
              <w:t xml:space="preserve"> leurs prises</w:t>
            </w:r>
            <w:r w:rsidRPr="00CE6F8F">
              <w:rPr>
                <w:rFonts w:cs="Arial"/>
                <w:color w:val="222222"/>
                <w:lang w:val="fr-FR"/>
              </w:rPr>
              <w:t xml:space="preserve"> de rendez-vous médicaux et</w:t>
            </w:r>
            <w:r w:rsidR="00AC511F" w:rsidRPr="00CE6F8F">
              <w:rPr>
                <w:rFonts w:cs="Arial"/>
                <w:color w:val="222222"/>
                <w:lang w:val="fr-FR"/>
              </w:rPr>
              <w:t xml:space="preserve"> </w:t>
            </w:r>
            <w:r w:rsidR="00B059F7" w:rsidRPr="00CE6F8F">
              <w:rPr>
                <w:rFonts w:cs="Arial"/>
                <w:color w:val="222222"/>
                <w:lang w:val="fr-FR"/>
              </w:rPr>
              <w:t>à se</w:t>
            </w:r>
            <w:r w:rsidR="004D1D02" w:rsidRPr="00CE6F8F">
              <w:rPr>
                <w:rFonts w:cs="Arial"/>
                <w:color w:val="222222"/>
                <w:lang w:val="fr-FR"/>
              </w:rPr>
              <w:t xml:space="preserve"> préoccuper de leurs situations personnelles </w:t>
            </w:r>
            <w:r w:rsidRPr="00CE6F8F">
              <w:rPr>
                <w:rFonts w:cs="Arial"/>
                <w:color w:val="222222"/>
                <w:lang w:val="fr-FR"/>
              </w:rPr>
              <w:t xml:space="preserve">de leurs chambres au lieu d'avoir à </w:t>
            </w:r>
            <w:r w:rsidR="00AC511F" w:rsidRPr="00CE6F8F">
              <w:rPr>
                <w:rFonts w:cs="Arial"/>
                <w:color w:val="222222"/>
                <w:lang w:val="fr-FR"/>
              </w:rPr>
              <w:t xml:space="preserve">se déplacer vers </w:t>
            </w:r>
            <w:r w:rsidRPr="00CE6F8F">
              <w:rPr>
                <w:rFonts w:cs="Arial"/>
                <w:color w:val="222222"/>
                <w:lang w:val="fr-FR"/>
              </w:rPr>
              <w:t xml:space="preserve">un autre étage ou un </w:t>
            </w:r>
            <w:r w:rsidR="00AC511F" w:rsidRPr="00CE6F8F">
              <w:rPr>
                <w:rFonts w:cs="Arial"/>
                <w:color w:val="222222"/>
                <w:lang w:val="fr-FR"/>
              </w:rPr>
              <w:t xml:space="preserve">autre </w:t>
            </w:r>
            <w:r w:rsidRPr="00CE6F8F">
              <w:rPr>
                <w:rFonts w:cs="Arial"/>
                <w:color w:val="222222"/>
                <w:lang w:val="fr-FR"/>
              </w:rPr>
              <w:t xml:space="preserve">bâtiment pour accéder à </w:t>
            </w:r>
            <w:r w:rsidR="00AC511F" w:rsidRPr="00CE6F8F">
              <w:rPr>
                <w:rFonts w:cs="Arial"/>
                <w:color w:val="222222"/>
                <w:lang w:val="fr-FR"/>
              </w:rPr>
              <w:t>l’internet.</w:t>
            </w:r>
            <w:r w:rsidRPr="00CE6F8F">
              <w:rPr>
                <w:rFonts w:cs="Arial"/>
                <w:color w:val="222222"/>
                <w:lang w:val="fr-FR"/>
              </w:rPr>
              <w:t xml:space="preserve"> En outre, il permettra aux jeunes mères dans des situations similaires de rechercher un emploi, </w:t>
            </w:r>
            <w:r w:rsidR="00FB4F41" w:rsidRPr="00CE6F8F">
              <w:rPr>
                <w:rFonts w:cs="Arial"/>
                <w:color w:val="222222"/>
                <w:lang w:val="fr-FR"/>
              </w:rPr>
              <w:t>poursuivre</w:t>
            </w:r>
            <w:r w:rsidRPr="00CE6F8F">
              <w:rPr>
                <w:rFonts w:cs="Arial"/>
                <w:color w:val="222222"/>
                <w:lang w:val="fr-FR"/>
              </w:rPr>
              <w:t xml:space="preserve"> leurs études et de </w:t>
            </w:r>
            <w:r w:rsidR="00FB4F41" w:rsidRPr="00CE6F8F">
              <w:rPr>
                <w:rFonts w:cs="Arial"/>
                <w:color w:val="222222"/>
                <w:lang w:val="fr-FR"/>
              </w:rPr>
              <w:t xml:space="preserve">chercher </w:t>
            </w:r>
            <w:r w:rsidRPr="00CE6F8F">
              <w:rPr>
                <w:rFonts w:cs="Arial"/>
                <w:color w:val="222222"/>
                <w:lang w:val="fr-FR"/>
              </w:rPr>
              <w:t>un logement à long terme.</w:t>
            </w:r>
          </w:p>
        </w:tc>
      </w:tr>
      <w:tr w:rsidR="006C0158" w:rsidRPr="00FE6B66" w:rsidTr="00FE6B66">
        <w:tc>
          <w:tcPr>
            <w:tcW w:w="4536" w:type="dxa"/>
          </w:tcPr>
          <w:p w:rsidR="006C0158" w:rsidRPr="00F828A7" w:rsidRDefault="006C0158" w:rsidP="00FD1E98">
            <w:pPr>
              <w:spacing w:after="0" w:line="240" w:lineRule="auto"/>
              <w:rPr>
                <w:lang w:val="fr-CA"/>
              </w:rPr>
            </w:pPr>
          </w:p>
        </w:tc>
        <w:tc>
          <w:tcPr>
            <w:tcW w:w="4824" w:type="dxa"/>
          </w:tcPr>
          <w:p w:rsidR="006C0158" w:rsidRPr="00CE6F8F" w:rsidRDefault="006C0158" w:rsidP="00FD1E98">
            <w:pPr>
              <w:spacing w:after="0" w:line="240" w:lineRule="auto"/>
              <w:rPr>
                <w:lang w:val="fr-CA"/>
              </w:rPr>
            </w:pPr>
          </w:p>
        </w:tc>
      </w:tr>
      <w:tr w:rsidR="006C0158" w:rsidRPr="00FE6B66" w:rsidTr="00FE6B66">
        <w:tc>
          <w:tcPr>
            <w:tcW w:w="4536" w:type="dxa"/>
          </w:tcPr>
          <w:p w:rsidR="006C0158" w:rsidRPr="006C0158" w:rsidRDefault="006C0158" w:rsidP="00FD1E98">
            <w:pPr>
              <w:spacing w:after="0" w:line="240" w:lineRule="auto"/>
            </w:pPr>
            <w:r w:rsidRPr="006C0158">
              <w:t xml:space="preserve">As Ekua Blair, Massey Centre’s CEO, described it, “A young mother recovering from a mental health crisis needed to rest, but each morning she would get dressed, apply her makeup, and walk over from her unit in the Postnatal Transitional Housing at about 10 a.m. and sit in one of the chairs in the hallway of our Prenatal Residential building and quietly log on to the Wi-Fi in the onsite secondary school to check her emails, keep in touch with friends, or surf the internet.  This daily exercise was therapeutic for her and helped with the healing process.” </w:t>
            </w:r>
          </w:p>
        </w:tc>
        <w:tc>
          <w:tcPr>
            <w:tcW w:w="4824" w:type="dxa"/>
          </w:tcPr>
          <w:p w:rsidR="006C0158" w:rsidRPr="00CE6F8F" w:rsidRDefault="000B320F" w:rsidP="005E37FA">
            <w:pPr>
              <w:spacing w:after="0" w:line="240" w:lineRule="auto"/>
              <w:rPr>
                <w:lang w:val="fr-CA"/>
              </w:rPr>
            </w:pPr>
            <w:r w:rsidRPr="00CE6F8F">
              <w:rPr>
                <w:lang w:val="fr-CA"/>
              </w:rPr>
              <w:t>Le président et directeur général du Centre Massey, Ek</w:t>
            </w:r>
            <w:r w:rsidR="00CE6F8F">
              <w:rPr>
                <w:lang w:val="fr-CA"/>
              </w:rPr>
              <w:t>ua Blair le décrivait ainsi : « </w:t>
            </w:r>
            <w:r w:rsidRPr="00CE6F8F">
              <w:rPr>
                <w:lang w:val="fr-CA"/>
              </w:rPr>
              <w:t xml:space="preserve">Une jeune mère qui se remet d’une crise </w:t>
            </w:r>
            <w:r w:rsidR="00B059F7" w:rsidRPr="00CE6F8F">
              <w:rPr>
                <w:lang w:val="fr-CA"/>
              </w:rPr>
              <w:t xml:space="preserve">psychotique </w:t>
            </w:r>
            <w:r w:rsidRPr="00CE6F8F">
              <w:rPr>
                <w:lang w:val="fr-CA"/>
              </w:rPr>
              <w:t xml:space="preserve">a eu besoin de se reposer, mais chaque matin, elle </w:t>
            </w:r>
            <w:r w:rsidR="00CE6F8F" w:rsidRPr="00CE6F8F">
              <w:rPr>
                <w:lang w:val="fr-CA"/>
              </w:rPr>
              <w:t>s’habillait, se</w:t>
            </w:r>
            <w:r w:rsidRPr="00CE6F8F">
              <w:rPr>
                <w:lang w:val="fr-CA"/>
              </w:rPr>
              <w:t xml:space="preserve"> maquillait et se dirigeait vers la Maison de transition postnatale vers </w:t>
            </w:r>
            <w:r w:rsidR="005E37FA" w:rsidRPr="00CE6F8F">
              <w:rPr>
                <w:lang w:val="fr-CA"/>
              </w:rPr>
              <w:t xml:space="preserve">le coup de </w:t>
            </w:r>
            <w:r w:rsidRPr="00CE6F8F">
              <w:rPr>
                <w:lang w:val="fr-CA"/>
              </w:rPr>
              <w:t>10h</w:t>
            </w:r>
            <w:r w:rsidR="00B059F7" w:rsidRPr="00CE6F8F">
              <w:rPr>
                <w:lang w:val="fr-CA"/>
              </w:rPr>
              <w:t>. Elle</w:t>
            </w:r>
            <w:r w:rsidRPr="00CE6F8F">
              <w:rPr>
                <w:lang w:val="fr-CA"/>
              </w:rPr>
              <w:t xml:space="preserve"> s’asseyait </w:t>
            </w:r>
            <w:r w:rsidR="00B059F7" w:rsidRPr="00CE6F8F">
              <w:rPr>
                <w:lang w:val="fr-CA"/>
              </w:rPr>
              <w:t>dans</w:t>
            </w:r>
            <w:r w:rsidRPr="00CE6F8F">
              <w:rPr>
                <w:lang w:val="fr-CA"/>
              </w:rPr>
              <w:t xml:space="preserve"> l’allée de l’édifice résidentie</w:t>
            </w:r>
            <w:r w:rsidR="00CE6F8F">
              <w:rPr>
                <w:lang w:val="fr-CA"/>
              </w:rPr>
              <w:t xml:space="preserve">l prénatal et se branchait au </w:t>
            </w:r>
            <w:r w:rsidRPr="00CE6F8F">
              <w:rPr>
                <w:lang w:val="fr-CA"/>
              </w:rPr>
              <w:t>Wi-Fi sur le site de l’école secondaire pour prendre ses messages électroniques, prendre des nouvelles de ses amis ou naviguer</w:t>
            </w:r>
            <w:r w:rsidR="00B059F7" w:rsidRPr="00CE6F8F">
              <w:rPr>
                <w:lang w:val="fr-CA"/>
              </w:rPr>
              <w:t xml:space="preserve"> sur</w:t>
            </w:r>
            <w:r w:rsidRPr="00CE6F8F">
              <w:rPr>
                <w:lang w:val="fr-CA"/>
              </w:rPr>
              <w:t xml:space="preserve"> l’internet. Cet exercice quotidien avait un effet thérapeutique et contribuait à s</w:t>
            </w:r>
            <w:r w:rsidR="00CE6F8F">
              <w:rPr>
                <w:lang w:val="fr-CA"/>
              </w:rPr>
              <w:t>on processus de réhabilitation »</w:t>
            </w:r>
            <w:r w:rsidRPr="00CE6F8F">
              <w:rPr>
                <w:lang w:val="fr-CA"/>
              </w:rPr>
              <w:t xml:space="preserve">. </w:t>
            </w:r>
          </w:p>
        </w:tc>
      </w:tr>
      <w:tr w:rsidR="006C0158" w:rsidRPr="00FE6B66" w:rsidTr="00FE6B66">
        <w:tc>
          <w:tcPr>
            <w:tcW w:w="4536" w:type="dxa"/>
          </w:tcPr>
          <w:p w:rsidR="006C0158" w:rsidRPr="000B320F" w:rsidRDefault="006C0158" w:rsidP="00FD1E98">
            <w:pPr>
              <w:spacing w:after="0" w:line="240" w:lineRule="auto"/>
              <w:rPr>
                <w:lang w:val="fr-CA"/>
              </w:rPr>
            </w:pPr>
          </w:p>
        </w:tc>
        <w:tc>
          <w:tcPr>
            <w:tcW w:w="4824" w:type="dxa"/>
          </w:tcPr>
          <w:p w:rsidR="006C0158" w:rsidRPr="00CE6F8F" w:rsidRDefault="006C0158" w:rsidP="00FD1E98">
            <w:pPr>
              <w:spacing w:after="0" w:line="240" w:lineRule="auto"/>
              <w:rPr>
                <w:lang w:val="fr-CA"/>
              </w:rPr>
            </w:pPr>
          </w:p>
        </w:tc>
      </w:tr>
      <w:tr w:rsidR="00CE6F8F" w:rsidRPr="00FE6B66" w:rsidTr="00FE6B66">
        <w:tc>
          <w:tcPr>
            <w:tcW w:w="4536" w:type="dxa"/>
          </w:tcPr>
          <w:p w:rsidR="00CE6F8F" w:rsidRPr="00CE6F8F" w:rsidRDefault="00CE6F8F" w:rsidP="00FD1E98">
            <w:pPr>
              <w:spacing w:after="0" w:line="240" w:lineRule="auto"/>
            </w:pPr>
            <w:r w:rsidRPr="006C0158">
              <w:t>Wi-Fi connectivity enables such people—who often have few resources and can’t afford cellular data plans—to stay in touch with what is important to their lives.</w:t>
            </w:r>
          </w:p>
        </w:tc>
        <w:tc>
          <w:tcPr>
            <w:tcW w:w="4824" w:type="dxa"/>
          </w:tcPr>
          <w:p w:rsidR="00CE6F8F" w:rsidRPr="00CE6F8F" w:rsidRDefault="00CE6F8F" w:rsidP="00FD1E98">
            <w:pPr>
              <w:spacing w:after="0" w:line="240" w:lineRule="auto"/>
              <w:rPr>
                <w:lang w:val="fr-CA"/>
              </w:rPr>
            </w:pPr>
            <w:r w:rsidRPr="00CE6F8F">
              <w:rPr>
                <w:lang w:val="fr-CA"/>
              </w:rPr>
              <w:t>La connectivité Wi-Fi permet aux gens qui ont peu de ressources et ne peuvent pas adhérer à des programmes cellulaires de demeurer en contact avec ce qui est important dans leurs vies.</w:t>
            </w:r>
          </w:p>
        </w:tc>
      </w:tr>
      <w:tr w:rsidR="00CE6F8F" w:rsidRPr="00FE6B66" w:rsidTr="00FE6B66">
        <w:tc>
          <w:tcPr>
            <w:tcW w:w="4536" w:type="dxa"/>
          </w:tcPr>
          <w:p w:rsidR="00CE6F8F" w:rsidRPr="00CE6F8F" w:rsidRDefault="00CE6F8F" w:rsidP="00FD1E98">
            <w:pPr>
              <w:spacing w:after="0" w:line="240" w:lineRule="auto"/>
              <w:rPr>
                <w:lang w:val="fr-CA"/>
              </w:rPr>
            </w:pPr>
          </w:p>
        </w:tc>
        <w:tc>
          <w:tcPr>
            <w:tcW w:w="4824" w:type="dxa"/>
          </w:tcPr>
          <w:p w:rsidR="00CE6F8F" w:rsidRPr="00CE6F8F" w:rsidRDefault="00CE6F8F" w:rsidP="00FD1E98">
            <w:pPr>
              <w:spacing w:after="0" w:line="240" w:lineRule="auto"/>
              <w:rPr>
                <w:lang w:val="fr-CA"/>
              </w:rPr>
            </w:pPr>
          </w:p>
        </w:tc>
      </w:tr>
      <w:tr w:rsidR="006C0158" w:rsidRPr="00FE6B66" w:rsidTr="00FE6B66">
        <w:tc>
          <w:tcPr>
            <w:tcW w:w="4536" w:type="dxa"/>
          </w:tcPr>
          <w:p w:rsidR="006C0158" w:rsidRPr="006C0158" w:rsidRDefault="006C0158" w:rsidP="00FD1E98">
            <w:pPr>
              <w:spacing w:after="0" w:line="240" w:lineRule="auto"/>
            </w:pPr>
            <w:r w:rsidRPr="006C0158">
              <w:t xml:space="preserve">Some key areas of Massey Centre lacked Wi-Fi infrastructure. The funding from the Green4Good-refurbished assets is being used to support the installation of Wi-Fi in the </w:t>
            </w:r>
            <w:r w:rsidRPr="006C0158">
              <w:rPr>
                <w:b/>
              </w:rPr>
              <w:t>Prenatal building</w:t>
            </w:r>
            <w:r w:rsidRPr="006C0158">
              <w:t xml:space="preserve"> (in the residence bedrooms, Mothers’ Lounges, offices, and dining room); </w:t>
            </w:r>
            <w:r w:rsidRPr="006C0158">
              <w:rPr>
                <w:b/>
              </w:rPr>
              <w:t>Postnatal building</w:t>
            </w:r>
            <w:r w:rsidRPr="006C0158">
              <w:t xml:space="preserve"> (in the 17 townhouses, 10 apartments, Counsellors’ office and Mothers’ Lounge); </w:t>
            </w:r>
            <w:r w:rsidRPr="006C0158">
              <w:rPr>
                <w:b/>
              </w:rPr>
              <w:t>Early Learning Centre</w:t>
            </w:r>
            <w:r w:rsidRPr="006C0158">
              <w:t xml:space="preserve"> (in the classrooms, offices, lounges, and kitchen); </w:t>
            </w:r>
            <w:r w:rsidRPr="006C0158">
              <w:rPr>
                <w:b/>
              </w:rPr>
              <w:t>Ontario Early Learning Centre</w:t>
            </w:r>
            <w:r w:rsidRPr="006C0158">
              <w:t xml:space="preserve"> (in the play area, offices and Boardroom).</w:t>
            </w:r>
          </w:p>
        </w:tc>
        <w:tc>
          <w:tcPr>
            <w:tcW w:w="4824" w:type="dxa"/>
          </w:tcPr>
          <w:p w:rsidR="006C0158" w:rsidRPr="00CE6F8F" w:rsidRDefault="00961721" w:rsidP="005E37FA">
            <w:pPr>
              <w:spacing w:after="0" w:line="240" w:lineRule="auto"/>
              <w:rPr>
                <w:lang w:val="fr-CA"/>
              </w:rPr>
            </w:pPr>
            <w:r w:rsidRPr="00CE6F8F">
              <w:rPr>
                <w:lang w:val="fr-CA"/>
              </w:rPr>
              <w:t xml:space="preserve">Certaines zones stratégiques du Centre </w:t>
            </w:r>
            <w:r w:rsidR="00CE6F8F" w:rsidRPr="00CE6F8F">
              <w:rPr>
                <w:lang w:val="fr-CA"/>
              </w:rPr>
              <w:t>Massey manquaient</w:t>
            </w:r>
            <w:r w:rsidRPr="00CE6F8F">
              <w:rPr>
                <w:lang w:val="fr-CA"/>
              </w:rPr>
              <w:t xml:space="preserve"> d'infrastructure pour le Wi-Fi.  Le financement des actifs restaurés de Green4Good est utilisé pour soutenir l'installation du Wi-Fi dans </w:t>
            </w:r>
            <w:r w:rsidR="003C30CB" w:rsidRPr="000C6A77">
              <w:rPr>
                <w:b/>
                <w:lang w:val="fr-CA"/>
              </w:rPr>
              <w:t>l’édifice des</w:t>
            </w:r>
            <w:r w:rsidR="003C30CB" w:rsidRPr="00CE6F8F">
              <w:rPr>
                <w:lang w:val="fr-CA"/>
              </w:rPr>
              <w:t xml:space="preserve"> </w:t>
            </w:r>
            <w:r w:rsidR="000B320F" w:rsidRPr="000C6A77">
              <w:rPr>
                <w:b/>
                <w:lang w:val="fr-CA"/>
              </w:rPr>
              <w:t>Prénataux</w:t>
            </w:r>
            <w:r w:rsidRPr="00CE6F8F">
              <w:rPr>
                <w:lang w:val="fr-CA"/>
              </w:rPr>
              <w:t xml:space="preserve"> (dans les chambres de </w:t>
            </w:r>
            <w:r w:rsidR="005E37FA" w:rsidRPr="00CE6F8F">
              <w:rPr>
                <w:lang w:val="fr-CA"/>
              </w:rPr>
              <w:t xml:space="preserve">la </w:t>
            </w:r>
            <w:r w:rsidRPr="00CE6F8F">
              <w:rPr>
                <w:lang w:val="fr-CA"/>
              </w:rPr>
              <w:t xml:space="preserve">résidence, les salons des mères, les bureaux et la salle à manger); </w:t>
            </w:r>
            <w:r w:rsidR="003C30CB" w:rsidRPr="000C6A77">
              <w:rPr>
                <w:b/>
                <w:lang w:val="fr-CA"/>
              </w:rPr>
              <w:t xml:space="preserve">l’édifice </w:t>
            </w:r>
            <w:r w:rsidR="000C6A77">
              <w:rPr>
                <w:b/>
                <w:lang w:val="fr-CA"/>
              </w:rPr>
              <w:t>P</w:t>
            </w:r>
            <w:r w:rsidR="003C30CB" w:rsidRPr="000C6A77">
              <w:rPr>
                <w:b/>
                <w:lang w:val="fr-CA"/>
              </w:rPr>
              <w:t xml:space="preserve">ostnatal </w:t>
            </w:r>
            <w:r w:rsidRPr="00CE6F8F">
              <w:rPr>
                <w:lang w:val="fr-CA"/>
              </w:rPr>
              <w:t>(dans les 17 maisons de ville,</w:t>
            </w:r>
            <w:r w:rsidR="003C30CB" w:rsidRPr="00CE6F8F">
              <w:rPr>
                <w:lang w:val="fr-CA"/>
              </w:rPr>
              <w:t xml:space="preserve"> les</w:t>
            </w:r>
            <w:r w:rsidRPr="00CE6F8F">
              <w:rPr>
                <w:lang w:val="fr-CA"/>
              </w:rPr>
              <w:t xml:space="preserve"> 10 appartements, le bureau des conseillers et le salon des mères); </w:t>
            </w:r>
            <w:r w:rsidR="005E37FA" w:rsidRPr="00CE6F8F">
              <w:rPr>
                <w:lang w:val="fr-CA"/>
              </w:rPr>
              <w:t xml:space="preserve"> le </w:t>
            </w:r>
            <w:r w:rsidRPr="000C6A77">
              <w:rPr>
                <w:b/>
                <w:lang w:val="fr-CA"/>
              </w:rPr>
              <w:t>Centre d'apprentissage précoce</w:t>
            </w:r>
            <w:r w:rsidRPr="00CE6F8F">
              <w:rPr>
                <w:lang w:val="fr-CA"/>
              </w:rPr>
              <w:t xml:space="preserve"> (dans les salles de classe, les bureaux, les salons et la cuisine); </w:t>
            </w:r>
            <w:r w:rsidR="003C30CB" w:rsidRPr="00CE6F8F">
              <w:rPr>
                <w:lang w:val="fr-CA"/>
              </w:rPr>
              <w:t xml:space="preserve">le </w:t>
            </w:r>
            <w:r w:rsidR="003C30CB" w:rsidRPr="000C6A77">
              <w:rPr>
                <w:b/>
                <w:lang w:val="fr-CA"/>
              </w:rPr>
              <w:t xml:space="preserve">Centre d’apprentissage précoce </w:t>
            </w:r>
            <w:r w:rsidR="005E37FA" w:rsidRPr="000C6A77">
              <w:rPr>
                <w:b/>
                <w:lang w:val="fr-CA"/>
              </w:rPr>
              <w:t>de l’Ontario</w:t>
            </w:r>
            <w:r w:rsidRPr="00CE6F8F">
              <w:rPr>
                <w:lang w:val="fr-CA"/>
              </w:rPr>
              <w:t xml:space="preserve"> (dans </w:t>
            </w:r>
            <w:r w:rsidR="003C30CB" w:rsidRPr="00CE6F8F">
              <w:rPr>
                <w:lang w:val="fr-CA"/>
              </w:rPr>
              <w:t>les aires</w:t>
            </w:r>
            <w:r w:rsidRPr="00CE6F8F">
              <w:rPr>
                <w:lang w:val="fr-CA"/>
              </w:rPr>
              <w:t xml:space="preserve"> de jeux, les bureaux et les salles de réunion).</w:t>
            </w:r>
          </w:p>
        </w:tc>
      </w:tr>
      <w:tr w:rsidR="006C0158" w:rsidRPr="00FE6B66" w:rsidTr="00FE6B66">
        <w:tc>
          <w:tcPr>
            <w:tcW w:w="4536" w:type="dxa"/>
          </w:tcPr>
          <w:p w:rsidR="006C0158" w:rsidRPr="00961721" w:rsidRDefault="006C0158" w:rsidP="00FD1E98">
            <w:pPr>
              <w:spacing w:after="0" w:line="240" w:lineRule="auto"/>
              <w:rPr>
                <w:lang w:val="fr-CA"/>
              </w:rPr>
            </w:pPr>
          </w:p>
        </w:tc>
        <w:tc>
          <w:tcPr>
            <w:tcW w:w="4824" w:type="dxa"/>
          </w:tcPr>
          <w:p w:rsidR="006C0158" w:rsidRPr="00CE6F8F" w:rsidRDefault="006C0158" w:rsidP="00FD1E98">
            <w:pPr>
              <w:spacing w:after="0" w:line="240" w:lineRule="auto"/>
              <w:rPr>
                <w:lang w:val="fr-CA"/>
              </w:rPr>
            </w:pPr>
          </w:p>
        </w:tc>
      </w:tr>
      <w:tr w:rsidR="006C0158" w:rsidRPr="00FE6B66" w:rsidTr="00FE6B66">
        <w:tc>
          <w:tcPr>
            <w:tcW w:w="4536" w:type="dxa"/>
          </w:tcPr>
          <w:p w:rsidR="006C0158" w:rsidRPr="006C0158" w:rsidRDefault="006C0158" w:rsidP="00FD1E98">
            <w:pPr>
              <w:spacing w:after="0" w:line="240" w:lineRule="auto"/>
            </w:pPr>
            <w:r w:rsidRPr="006C0158">
              <w:t xml:space="preserve">Compugen Finance, through Green4Good and with the generous support of the financial institution, is thrilled to have been able to help The Massey Centre with this project. </w:t>
            </w:r>
          </w:p>
        </w:tc>
        <w:tc>
          <w:tcPr>
            <w:tcW w:w="4824" w:type="dxa"/>
          </w:tcPr>
          <w:p w:rsidR="006C0158" w:rsidRPr="00CE6F8F" w:rsidRDefault="00F828A7" w:rsidP="00FD1E98">
            <w:pPr>
              <w:spacing w:after="0" w:line="240" w:lineRule="auto"/>
              <w:rPr>
                <w:lang w:val="fr-CA"/>
              </w:rPr>
            </w:pPr>
            <w:r w:rsidRPr="00CE6F8F">
              <w:rPr>
                <w:lang w:val="fr-CA"/>
              </w:rPr>
              <w:t>Compugen Finance Inc.</w:t>
            </w:r>
            <w:r w:rsidR="00CE6F8F" w:rsidRPr="00CE6F8F">
              <w:rPr>
                <w:lang w:val="fr-CA"/>
              </w:rPr>
              <w:t>, par</w:t>
            </w:r>
            <w:r w:rsidRPr="00CE6F8F">
              <w:rPr>
                <w:lang w:val="fr-CA"/>
              </w:rPr>
              <w:t xml:space="preserve"> le biais de Green4Good et avec le support généreux de cette institution </w:t>
            </w:r>
            <w:r w:rsidR="00CE6F8F" w:rsidRPr="00CE6F8F">
              <w:rPr>
                <w:lang w:val="fr-CA"/>
              </w:rPr>
              <w:t>financière, est</w:t>
            </w:r>
            <w:r w:rsidRPr="00CE6F8F">
              <w:rPr>
                <w:lang w:val="fr-CA"/>
              </w:rPr>
              <w:t xml:space="preserve"> enchantée d’avoir pu aider le Centre Massey avec ce projet.  </w:t>
            </w:r>
          </w:p>
        </w:tc>
      </w:tr>
      <w:tr w:rsidR="006C0158" w:rsidRPr="00FE6B66" w:rsidTr="00FE6B66">
        <w:tc>
          <w:tcPr>
            <w:tcW w:w="4536" w:type="dxa"/>
          </w:tcPr>
          <w:p w:rsidR="006C0158" w:rsidRPr="00F828A7" w:rsidRDefault="006C0158" w:rsidP="00FD1E98">
            <w:pPr>
              <w:spacing w:after="0" w:line="240" w:lineRule="auto"/>
              <w:rPr>
                <w:lang w:val="fr-CA"/>
              </w:rPr>
            </w:pPr>
          </w:p>
        </w:tc>
        <w:tc>
          <w:tcPr>
            <w:tcW w:w="4824" w:type="dxa"/>
          </w:tcPr>
          <w:p w:rsidR="006C0158" w:rsidRPr="00CE6F8F" w:rsidRDefault="006C0158" w:rsidP="00FD1E98">
            <w:pPr>
              <w:spacing w:after="0" w:line="240" w:lineRule="auto"/>
              <w:rPr>
                <w:lang w:val="fr-CA"/>
              </w:rPr>
            </w:pPr>
          </w:p>
        </w:tc>
      </w:tr>
      <w:tr w:rsidR="006C0158" w:rsidRPr="00FB394A" w:rsidTr="00FE6B66">
        <w:tc>
          <w:tcPr>
            <w:tcW w:w="4536" w:type="dxa"/>
          </w:tcPr>
          <w:p w:rsidR="006C0158" w:rsidRPr="006C0158" w:rsidRDefault="006C0158" w:rsidP="00FD1E98">
            <w:pPr>
              <w:spacing w:after="0" w:line="240" w:lineRule="auto"/>
            </w:pPr>
            <w:r w:rsidRPr="006C0158">
              <w:t xml:space="preserve">CFI and Green4Good have previously supported the Massey Centre with ongoing funding through other partner organizations. See video </w:t>
            </w:r>
            <w:hyperlink r:id="rId6" w:history="1">
              <w:r w:rsidRPr="006C0158">
                <w:rPr>
                  <w:rStyle w:val="Hyperlink"/>
                </w:rPr>
                <w:t>here</w:t>
              </w:r>
            </w:hyperlink>
            <w:r w:rsidRPr="006C0158">
              <w:t xml:space="preserve">. </w:t>
            </w:r>
          </w:p>
        </w:tc>
        <w:tc>
          <w:tcPr>
            <w:tcW w:w="4824" w:type="dxa"/>
          </w:tcPr>
          <w:p w:rsidR="006C0158" w:rsidRPr="00CE6F8F" w:rsidRDefault="00AF52D0" w:rsidP="005E37FA">
            <w:pPr>
              <w:spacing w:after="0" w:line="240" w:lineRule="auto"/>
              <w:rPr>
                <w:lang w:val="fr-CA"/>
              </w:rPr>
            </w:pPr>
            <w:r w:rsidRPr="00CE6F8F">
              <w:rPr>
                <w:lang w:val="fr-CA"/>
              </w:rPr>
              <w:t xml:space="preserve">Par le passé, </w:t>
            </w:r>
            <w:r w:rsidR="00FB394A" w:rsidRPr="00CE6F8F">
              <w:rPr>
                <w:lang w:val="fr-CA"/>
              </w:rPr>
              <w:t xml:space="preserve">CFI et Green4Good ont supporté le Centre Massey avec un financement continu </w:t>
            </w:r>
            <w:r w:rsidR="005E37FA" w:rsidRPr="00CE6F8F">
              <w:rPr>
                <w:lang w:val="fr-CA"/>
              </w:rPr>
              <w:t xml:space="preserve">avec </w:t>
            </w:r>
            <w:r w:rsidR="00CE6F8F" w:rsidRPr="00CE6F8F">
              <w:rPr>
                <w:lang w:val="fr-CA"/>
              </w:rPr>
              <w:t>l’intervention d’autres</w:t>
            </w:r>
            <w:r w:rsidR="00FB394A" w:rsidRPr="00CE6F8F">
              <w:rPr>
                <w:lang w:val="fr-CA"/>
              </w:rPr>
              <w:t xml:space="preserve"> partenaires.   Voir la vidéo </w:t>
            </w:r>
            <w:r w:rsidR="00FB394A" w:rsidRPr="00CE6F8F">
              <w:rPr>
                <w:color w:val="2F5496" w:themeColor="accent1" w:themeShade="BF"/>
                <w:u w:val="single"/>
                <w:lang w:val="fr-CA"/>
              </w:rPr>
              <w:t>ici.</w:t>
            </w:r>
            <w:r w:rsidR="00FB394A" w:rsidRPr="00CE6F8F">
              <w:rPr>
                <w:color w:val="2F5496" w:themeColor="accent1" w:themeShade="BF"/>
                <w:lang w:val="fr-CA"/>
              </w:rPr>
              <w:t xml:space="preserve"> </w:t>
            </w:r>
          </w:p>
        </w:tc>
      </w:tr>
      <w:tr w:rsidR="005C0CCF" w:rsidRPr="00FB394A" w:rsidTr="00FE6B66">
        <w:tc>
          <w:tcPr>
            <w:tcW w:w="4536" w:type="dxa"/>
          </w:tcPr>
          <w:p w:rsidR="005C0CCF" w:rsidRPr="006C0158" w:rsidRDefault="005C0CCF" w:rsidP="00FD1E98">
            <w:pPr>
              <w:spacing w:after="0" w:line="240" w:lineRule="auto"/>
            </w:pPr>
          </w:p>
        </w:tc>
        <w:tc>
          <w:tcPr>
            <w:tcW w:w="4824" w:type="dxa"/>
          </w:tcPr>
          <w:p w:rsidR="005C0CCF" w:rsidRPr="00CE6F8F" w:rsidRDefault="005C0CCF" w:rsidP="005E37FA">
            <w:pPr>
              <w:spacing w:after="0" w:line="240" w:lineRule="auto"/>
              <w:rPr>
                <w:lang w:val="fr-CA"/>
              </w:rPr>
            </w:pPr>
          </w:p>
        </w:tc>
      </w:tr>
      <w:tr w:rsidR="005C0CCF" w:rsidRPr="00FB394A" w:rsidTr="00FE6B66">
        <w:tc>
          <w:tcPr>
            <w:tcW w:w="4536" w:type="dxa"/>
          </w:tcPr>
          <w:p w:rsidR="005C0CCF" w:rsidRPr="006C0158" w:rsidRDefault="005C0CCF" w:rsidP="00FD1E98">
            <w:pPr>
              <w:spacing w:after="0" w:line="240" w:lineRule="auto"/>
            </w:pPr>
            <w:r>
              <w:rPr>
                <w:noProof/>
                <w:lang w:eastAsia="en-CA"/>
              </w:rPr>
              <w:drawing>
                <wp:inline distT="0" distB="0" distL="0" distR="0" wp14:anchorId="232C2AB2" wp14:editId="706EB9D1">
                  <wp:extent cx="2847703" cy="582012"/>
                  <wp:effectExtent l="0" t="0" r="0" b="8890"/>
                  <wp:docPr id="4" name="Picture 4" descr="C:\Users\janderso\AppData\Local\Microsoft\Windows\INetCache\Content.Word\G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AppData\Local\Microsoft\Windows\INetCache\Content.Word\G4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426" cy="582364"/>
                          </a:xfrm>
                          <a:prstGeom prst="rect">
                            <a:avLst/>
                          </a:prstGeom>
                          <a:noFill/>
                          <a:ln>
                            <a:noFill/>
                          </a:ln>
                        </pic:spPr>
                      </pic:pic>
                    </a:graphicData>
                  </a:graphic>
                </wp:inline>
              </w:drawing>
            </w:r>
          </w:p>
        </w:tc>
        <w:tc>
          <w:tcPr>
            <w:tcW w:w="4824" w:type="dxa"/>
          </w:tcPr>
          <w:p w:rsidR="005C0CCF" w:rsidRPr="00CE6F8F" w:rsidRDefault="00323FC8" w:rsidP="005E37FA">
            <w:pPr>
              <w:spacing w:after="0" w:line="240" w:lineRule="auto"/>
              <w:rPr>
                <w:lang w:val="fr-CA"/>
              </w:rPr>
            </w:pPr>
            <w:r>
              <w:rPr>
                <w:noProof/>
                <w:lang w:eastAsia="en-CA"/>
              </w:rPr>
              <w:drawing>
                <wp:inline distT="0" distB="0" distL="0" distR="0" wp14:anchorId="138ACF56" wp14:editId="4F40D51B">
                  <wp:extent cx="2847703" cy="582012"/>
                  <wp:effectExtent l="0" t="0" r="0" b="8890"/>
                  <wp:docPr id="3" name="Picture 3" descr="C:\Users\janderso\AppData\Local\Microsoft\Windows\INetCache\Content.Word\G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AppData\Local\Microsoft\Windows\INetCache\Content.Word\G4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426" cy="582364"/>
                          </a:xfrm>
                          <a:prstGeom prst="rect">
                            <a:avLst/>
                          </a:prstGeom>
                          <a:noFill/>
                          <a:ln>
                            <a:noFill/>
                          </a:ln>
                        </pic:spPr>
                      </pic:pic>
                    </a:graphicData>
                  </a:graphic>
                </wp:inline>
              </w:drawing>
            </w:r>
          </w:p>
        </w:tc>
      </w:tr>
    </w:tbl>
    <w:p w:rsidR="00AB7AFE" w:rsidRPr="00FB394A" w:rsidRDefault="00AB7AFE" w:rsidP="006C0158">
      <w:pPr>
        <w:rPr>
          <w:lang w:val="fr-CA"/>
        </w:rPr>
      </w:pPr>
    </w:p>
    <w:sectPr w:rsidR="00AB7AFE" w:rsidRPr="00FB3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58"/>
    <w:rsid w:val="0006626B"/>
    <w:rsid w:val="000B320F"/>
    <w:rsid w:val="000C6A77"/>
    <w:rsid w:val="001F312D"/>
    <w:rsid w:val="00206618"/>
    <w:rsid w:val="002C1CA1"/>
    <w:rsid w:val="00323FC8"/>
    <w:rsid w:val="003C30CB"/>
    <w:rsid w:val="00447166"/>
    <w:rsid w:val="004D1D02"/>
    <w:rsid w:val="005C0CCF"/>
    <w:rsid w:val="005E37FA"/>
    <w:rsid w:val="00625C12"/>
    <w:rsid w:val="006C0158"/>
    <w:rsid w:val="006C2A56"/>
    <w:rsid w:val="006D60A3"/>
    <w:rsid w:val="00961721"/>
    <w:rsid w:val="00AB7AFE"/>
    <w:rsid w:val="00AC511F"/>
    <w:rsid w:val="00AF52D0"/>
    <w:rsid w:val="00B059F7"/>
    <w:rsid w:val="00CE6F8F"/>
    <w:rsid w:val="00E97CEE"/>
    <w:rsid w:val="00F828A7"/>
    <w:rsid w:val="00FB394A"/>
    <w:rsid w:val="00FB4F41"/>
    <w:rsid w:val="00FE6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67EA-C67C-4DE8-95EA-7BE122D7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158"/>
    <w:rPr>
      <w:color w:val="0563C1" w:themeColor="hyperlink"/>
      <w:u w:val="single"/>
    </w:rPr>
  </w:style>
  <w:style w:type="paragraph" w:styleId="Title">
    <w:name w:val="Title"/>
    <w:basedOn w:val="Normal"/>
    <w:next w:val="Normal"/>
    <w:link w:val="TitleChar"/>
    <w:uiPriority w:val="10"/>
    <w:qFormat/>
    <w:rsid w:val="006C01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5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C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reen4good.ca/wp-content/uploads/2016/05/G4G_LenovoREVISED_May30.2016.mp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BD62-3EC0-4129-AB2F-D9F262F5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Anderson</dc:creator>
  <cp:keywords/>
  <dc:description/>
  <cp:lastModifiedBy>Steve Glover</cp:lastModifiedBy>
  <cp:revision>2</cp:revision>
  <dcterms:created xsi:type="dcterms:W3CDTF">2017-07-07T13:10:00Z</dcterms:created>
  <dcterms:modified xsi:type="dcterms:W3CDTF">2017-07-07T13:10:00Z</dcterms:modified>
</cp:coreProperties>
</file>